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rtl w:val="0"/>
        </w:rPr>
        <w:t xml:space="preserve">1.</w:t>
        <w:tab/>
        <w:t xml:space="preserve">The Bereavement Context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 had a bereavement within our school community with a member of staff who passed away suddenly after no illness and  it happened on the weekend. So there had been some communication amongst the staff groups. Also this was in the middle of a pandemic as well. And lots of staff members have lost family members, and everyone's been having the roughest of times. So that was the immediate impact on the school community.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So the other situation we had to manage was some very sad news with regards to a child. And that hit the school community very suddenly through means of a phone call to the front office. That hit very hard because it was a young child and we were all suddenly called into a meeting. A lot of staff were very taken aback by the news, and it was extremely difficult.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was extremely difficult for our leaders to deliver the news as well. It was a horrible, horrible situation to be in, and probably the first time a lot of us have ever been in that sort of situation and hopefully the last time we'll ever have to be in that situation.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 in both of these situations, it is really difficult to know and understand what it is that you need to do as a school community. We've all faced some sort of challenge or bereavement within our family live but it's very different in your family dynamic because you understand the people and you understand how someone might react to a particular challenging or really sad piece of news. But in a school community, you're dealing with hundreds, if not thousands of individual personalities who will all address bad news in a very different way. And there's the immediate reaction, and then there's how they will cope in the immediate aftermath of that reaction, and then how they go on from there.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 don't want to say the wrong thing. You don't want to say the wrong thing to the staff. You don't want to say the wrong thing to the children, and at the same time, you don't want to say wrong things to the wider school community, which is probably the heaviest impact.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And so immediately there are all of these concerns that are going in your head. Don't forget, you're still dealing with that very challenging scenario. And for a school leader…..who knows how a school leader might react to that, but at the same time, they have to then show that leadership, and that can be a really tough thing to do.</w:t>
      </w:r>
    </w:p>
    <w:p w:rsidR="00000000" w:rsidDel="00000000" w:rsidP="00000000" w:rsidRDefault="00000000" w:rsidRPr="00000000" w14:paraId="0000000D">
      <w:pPr>
        <w:rPr/>
      </w:pPr>
      <w:r w:rsidDel="00000000" w:rsidR="00000000" w:rsidRPr="00000000">
        <w:rPr>
          <w:rtl w:val="0"/>
        </w:rPr>
      </w:r>
    </w:p>
    <w:sectPr>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t xml:space="preserve">www.childbereavement.lgfl.net</w:t>
    </w:r>
  </w:p>
  <w:p w:rsidR="00000000" w:rsidDel="00000000" w:rsidP="00000000" w:rsidRDefault="00000000" w:rsidRPr="00000000" w14:paraId="0000000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JspksasoiW1ILPYPJ0+JSrziwA==">AMUW2mWMNm3HloLD+vvu2uhvVZqAAlhTJx9XB6mbRXL3fUo1wUJs8h7keDyo/VK5+7g71j61za8E6fd0I1zH4WQ7aj1m46CiWpR36Z2uRo0mzum07qyd11I=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